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УДК 330.322</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mallCaps w:val="0"/>
          <w:sz w:val="28"/>
          <w:szCs w:val="28"/>
        </w:rPr>
      </w:pPr>
      <w:r w:rsidDel="00000000" w:rsidR="00000000" w:rsidRPr="00000000">
        <w:rPr>
          <w:rFonts w:ascii="Times New Roman" w:cs="Times New Roman" w:eastAsia="Times New Roman" w:hAnsi="Times New Roman"/>
          <w:b w:val="1"/>
          <w:bCs w:val="1"/>
          <w:smallCaps w:val="0"/>
          <w:sz w:val="28"/>
          <w:szCs w:val="28"/>
          <w:rtl w:val="0"/>
        </w:rPr>
        <w:t xml:space="preserve">Организация инвестиционной деятельности… текст заголовка набран строчными буквами</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mallCaps w:val="0"/>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vertAlign w:val="superscript"/>
        </w:rPr>
      </w:pPr>
      <w:r w:rsidDel="00000000" w:rsidR="00000000" w:rsidRPr="00000000">
        <w:rPr>
          <w:rFonts w:ascii="Times New Roman" w:cs="Times New Roman" w:eastAsia="Times New Roman" w:hAnsi="Times New Roman"/>
          <w:smallCaps w:val="0"/>
          <w:sz w:val="28"/>
          <w:szCs w:val="28"/>
          <w:rtl w:val="0"/>
        </w:rPr>
        <w:t xml:space="preserve">О. А. Иванова </w:t>
      </w:r>
      <w:r w:rsidDel="00000000" w:rsidR="00000000" w:rsidRPr="00000000">
        <w:rPr>
          <w:rFonts w:ascii="Times New Roman" w:cs="Times New Roman" w:eastAsia="Times New Roman" w:hAnsi="Times New Roman"/>
          <w:smallCaps w:val="0"/>
          <w:sz w:val="28"/>
          <w:szCs w:val="28"/>
          <w:vertAlign w:val="superscript"/>
          <w:rtl w:val="0"/>
        </w:rPr>
        <w:t xml:space="preserve">1</w:t>
      </w:r>
      <w:r w:rsidDel="00000000" w:rsidR="00000000" w:rsidRPr="00000000">
        <w:rPr>
          <w:rFonts w:ascii="Times New Roman" w:cs="Times New Roman" w:eastAsia="Times New Roman" w:hAnsi="Times New Roman"/>
          <w:smallCaps w:val="0"/>
          <w:sz w:val="28"/>
          <w:szCs w:val="28"/>
          <w:rtl w:val="0"/>
        </w:rPr>
        <w:t xml:space="preserve">, А. И. Петрова </w:t>
      </w:r>
      <w:r w:rsidDel="00000000" w:rsidR="00000000" w:rsidRPr="00000000">
        <w:rPr>
          <w:rFonts w:ascii="Times New Roman" w:cs="Times New Roman" w:eastAsia="Times New Roman" w:hAnsi="Times New Roman"/>
          <w:smallCaps w:val="0"/>
          <w:sz w:val="28"/>
          <w:szCs w:val="28"/>
          <w:vertAlign w:val="superscript"/>
          <w:rtl w:val="0"/>
        </w:rPr>
        <w:t xml:space="preserve">2</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vertAlign w:val="superscript"/>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vertAlign w:val="superscript"/>
          <w:rtl w:val="0"/>
        </w:rPr>
        <w:t xml:space="preserve">1</w:t>
      </w:r>
      <w:r w:rsidDel="00000000" w:rsidR="00000000" w:rsidRPr="00000000">
        <w:rPr>
          <w:rFonts w:ascii="Times New Roman" w:cs="Times New Roman" w:eastAsia="Times New Roman" w:hAnsi="Times New Roman"/>
          <w:smallCaps w:val="0"/>
          <w:sz w:val="28"/>
          <w:szCs w:val="28"/>
          <w:rtl w:val="0"/>
        </w:rPr>
        <w:t xml:space="preserve"> Новосибирский государственный университет экономики и управления «НИНХ»</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vertAlign w:val="superscript"/>
          <w:rtl w:val="0"/>
        </w:rPr>
        <w:t xml:space="preserve">2</w:t>
      </w:r>
      <w:r w:rsidDel="00000000" w:rsidR="00000000" w:rsidRPr="00000000">
        <w:rPr>
          <w:rFonts w:ascii="Times New Roman" w:cs="Times New Roman" w:eastAsia="Times New Roman" w:hAnsi="Times New Roman"/>
          <w:smallCaps w:val="0"/>
          <w:sz w:val="28"/>
          <w:szCs w:val="28"/>
          <w:rtl w:val="0"/>
        </w:rPr>
        <w:t xml:space="preserve"> Современный университет науки и искусства, Саратов</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jc w:val="center"/>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Привлечение инвестиций играет решающую роль…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[1],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[2].</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Продолжение текста.</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Окончание текста.</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Деловой форум «Инвестируй в Новосибирск». URL: https://novobusiness.timepad.ru/event/861555/ (дата обращения: 06.02.2021).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Инвестиционный портал города Новосибирска. URL: http://xn--90abaanqccbfq0afob0ajgiehy.xn--p1ai/ (дата обращения: 06.02.2021).</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0" w:firstLine="283.46456692913375"/>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Научный руководитель — канд. техн. наук, доц. В. А. Макаров</w:t>
      </w:r>
    </w:p>
    <w:sectPr>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240" w:lineRule="auto"/>
    </w:pPr>
    <w:rPr>
      <w:rFonts w:ascii="Cambria" w:cs="Cambria" w:eastAsia="Cambria" w:hAnsi="Cambria"/>
      <w:smallCaps w:val="0"/>
      <w:color w:val="365f91"/>
      <w:sz w:val="32"/>
      <w:szCs w:val="32"/>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365f91"/>
      <w:sz w:val="26"/>
      <w:szCs w:val="2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243f60"/>
      <w:sz w:val="24"/>
      <w:szCs w:val="24"/>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